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A9E5" w14:textId="77777777" w:rsidR="00D17235" w:rsidRDefault="00D17235" w:rsidP="00D17235"/>
    <w:p w14:paraId="00F8CFFC" w14:textId="77777777" w:rsidR="00D17235" w:rsidRDefault="00D17235" w:rsidP="00D17235"/>
    <w:p w14:paraId="644F9A36" w14:textId="77777777" w:rsidR="00D17235" w:rsidRDefault="00D17235" w:rsidP="00D17235">
      <w:pP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5CDBF524" w14:textId="77777777" w:rsidR="00D17235" w:rsidRPr="0089255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89255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5F8E53" wp14:editId="52E3D9B2">
            <wp:extent cx="1571625" cy="274584"/>
            <wp:effectExtent l="0" t="0" r="0" b="0"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3E1E" w14:textId="77777777" w:rsidR="00D17235" w:rsidRPr="0089255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D53EF26" w14:textId="77777777" w:rsidR="00D17235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89255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238DCF81" w14:textId="77777777" w:rsidR="00E76ADD" w:rsidRDefault="00E76ADD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34D4322" w14:textId="4BB6CDE6" w:rsidR="003B72E1" w:rsidRDefault="004527AA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29</w:t>
      </w:r>
      <w:r w:rsidR="00E76ADD">
        <w:rPr>
          <w:rFonts w:ascii="Arial" w:hAnsi="Arial" w:cs="Arial"/>
          <w:b/>
          <w:caps/>
          <w:sz w:val="22"/>
          <w:szCs w:val="22"/>
        </w:rPr>
        <w:t xml:space="preserve">. </w:t>
      </w:r>
      <w:r w:rsidR="00F81FCD">
        <w:rPr>
          <w:rFonts w:ascii="Arial" w:hAnsi="Arial" w:cs="Arial"/>
          <w:b/>
          <w:caps/>
          <w:sz w:val="22"/>
          <w:szCs w:val="22"/>
        </w:rPr>
        <w:t>4</w:t>
      </w:r>
      <w:r w:rsidR="00E76ADD">
        <w:rPr>
          <w:rFonts w:ascii="Arial" w:hAnsi="Arial" w:cs="Arial"/>
          <w:b/>
          <w:caps/>
          <w:sz w:val="22"/>
          <w:szCs w:val="22"/>
        </w:rPr>
        <w:t>. 2024</w:t>
      </w:r>
    </w:p>
    <w:p w14:paraId="1B0A1E70" w14:textId="77777777" w:rsidR="003B72E1" w:rsidRPr="0089255D" w:rsidRDefault="003B72E1" w:rsidP="00E166D6">
      <w:pPr>
        <w:pBdr>
          <w:top w:val="single" w:sz="4" w:space="1" w:color="auto"/>
        </w:pBdr>
        <w:spacing w:line="320" w:lineRule="atLeast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ABC5AA6" w14:textId="77777777" w:rsidR="00741434" w:rsidRDefault="00741434" w:rsidP="00E166D6">
      <w:pPr>
        <w:spacing w:line="288" w:lineRule="auto"/>
        <w:rPr>
          <w:rFonts w:ascii="Arial" w:hAnsi="Arial" w:cs="Arial"/>
          <w:b/>
          <w:bCs/>
          <w:sz w:val="26"/>
          <w:szCs w:val="26"/>
        </w:rPr>
      </w:pPr>
    </w:p>
    <w:p w14:paraId="741E93FF" w14:textId="59805F18" w:rsidR="00F81FCD" w:rsidRPr="00441957" w:rsidRDefault="00441957" w:rsidP="00F81FCD">
      <w:pPr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41957">
        <w:rPr>
          <w:rFonts w:ascii="Arial" w:hAnsi="Arial" w:cs="Arial"/>
          <w:b/>
          <w:bCs/>
          <w:sz w:val="26"/>
          <w:szCs w:val="26"/>
        </w:rPr>
        <w:t>OBERMEYER HELIKA SE STALA GENERÁLNÍM PROJEKTANTEM A ARCHITEKTEM ROZŠÍŘENÍ OBCHODNÍHO CENTRA GALERIE TEPLICE</w:t>
      </w:r>
    </w:p>
    <w:p w14:paraId="25D2ADB4" w14:textId="77777777" w:rsidR="00D17235" w:rsidRPr="00441957" w:rsidRDefault="00D17235" w:rsidP="00D17235"/>
    <w:p w14:paraId="3D5475F7" w14:textId="44EE5EAB" w:rsidR="00441957" w:rsidRPr="00441957" w:rsidRDefault="00F81FCD" w:rsidP="00441957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1957">
        <w:rPr>
          <w:rFonts w:ascii="Arial" w:hAnsi="Arial" w:cs="Arial"/>
          <w:b/>
          <w:bCs/>
          <w:i/>
          <w:iCs/>
          <w:sz w:val="22"/>
          <w:szCs w:val="22"/>
        </w:rPr>
        <w:t xml:space="preserve">Projekční a stavebně-poradenská kancelář OBERMEYER </w:t>
      </w:r>
      <w:r w:rsidR="00A16CDF">
        <w:rPr>
          <w:rFonts w:ascii="Arial" w:hAnsi="Arial" w:cs="Arial"/>
          <w:b/>
          <w:bCs/>
          <w:i/>
          <w:iCs/>
          <w:sz w:val="22"/>
          <w:szCs w:val="22"/>
        </w:rPr>
        <w:t xml:space="preserve">HELIKA </w:t>
      </w:r>
      <w:r w:rsidR="00441957" w:rsidRPr="00441957">
        <w:rPr>
          <w:rFonts w:ascii="Arial" w:hAnsi="Arial" w:cs="Arial"/>
          <w:b/>
          <w:bCs/>
          <w:i/>
          <w:iCs/>
          <w:sz w:val="22"/>
          <w:szCs w:val="22"/>
        </w:rPr>
        <w:t>se ujala role generálního projektanta a architekta při rozšíření a přístavbě obchodního centra Galerie Teplice.</w:t>
      </w:r>
      <w:r w:rsidR="00495C7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41957" w:rsidRPr="00290B69">
        <w:rPr>
          <w:rFonts w:ascii="Arial" w:hAnsi="Arial" w:cs="Arial"/>
          <w:b/>
          <w:bCs/>
          <w:i/>
          <w:iCs/>
          <w:sz w:val="22"/>
          <w:szCs w:val="22"/>
        </w:rPr>
        <w:t xml:space="preserve">Realizace projektu je plánována </w:t>
      </w:r>
      <w:r w:rsidR="00B170E2">
        <w:rPr>
          <w:rFonts w:ascii="Arial" w:hAnsi="Arial" w:cs="Arial"/>
          <w:b/>
          <w:bCs/>
          <w:i/>
          <w:iCs/>
          <w:sz w:val="22"/>
          <w:szCs w:val="22"/>
        </w:rPr>
        <w:t>v třetím čtvrtletí 2024</w:t>
      </w:r>
      <w:r w:rsidR="00234195">
        <w:rPr>
          <w:rFonts w:ascii="Arial" w:hAnsi="Arial" w:cs="Arial"/>
          <w:b/>
          <w:bCs/>
          <w:i/>
          <w:iCs/>
          <w:sz w:val="22"/>
          <w:szCs w:val="22"/>
        </w:rPr>
        <w:t>. P</w:t>
      </w:r>
      <w:r w:rsidR="00441957" w:rsidRPr="00290B69">
        <w:rPr>
          <w:rFonts w:ascii="Arial" w:hAnsi="Arial" w:cs="Arial"/>
          <w:b/>
          <w:bCs/>
          <w:i/>
          <w:iCs/>
          <w:sz w:val="22"/>
          <w:szCs w:val="22"/>
        </w:rPr>
        <w:t>o dokončení nabídne Galerie Teplice svým návštěvníkům ještě širší spektrum obchodů, služeb a zábavy v</w:t>
      </w:r>
      <w:r w:rsidR="00D07366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="00441957" w:rsidRPr="00290B69">
        <w:rPr>
          <w:rFonts w:ascii="Arial" w:hAnsi="Arial" w:cs="Arial"/>
          <w:b/>
          <w:bCs/>
          <w:i/>
          <w:iCs/>
          <w:sz w:val="22"/>
          <w:szCs w:val="22"/>
        </w:rPr>
        <w:t>moderním a atraktivním prostředí.</w:t>
      </w:r>
      <w:r w:rsidR="00441957" w:rsidRPr="00441957">
        <w:rPr>
          <w:rFonts w:ascii="Arial" w:hAnsi="Arial" w:cs="Arial"/>
          <w:b/>
          <w:bCs/>
          <w:i/>
          <w:iCs/>
          <w:sz w:val="22"/>
          <w:szCs w:val="22"/>
        </w:rPr>
        <w:t xml:space="preserve"> Investorem projektu je společnost DANDREET a.s.</w:t>
      </w:r>
      <w:r w:rsidR="004419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DF4AC4C" w14:textId="6C3E48FD" w:rsidR="00441957" w:rsidRPr="00441957" w:rsidRDefault="00441957" w:rsidP="00290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08F86A" w14:textId="22188D8A" w:rsidR="00E77D70" w:rsidRDefault="00B63AEB" w:rsidP="00E77D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Rozšíření </w:t>
      </w:r>
      <w:r w:rsidR="00290B69" w:rsidRPr="00290B69">
        <w:rPr>
          <w:rFonts w:ascii="Arial" w:hAnsi="Arial" w:cs="Arial"/>
          <w:sz w:val="22"/>
          <w:szCs w:val="22"/>
        </w:rPr>
        <w:t>obchodního centra Galerie Teplice</w:t>
      </w:r>
      <w:r w:rsidR="004527AA">
        <w:rPr>
          <w:rFonts w:ascii="Arial" w:hAnsi="Arial" w:cs="Arial"/>
          <w:sz w:val="22"/>
          <w:szCs w:val="22"/>
        </w:rPr>
        <w:t xml:space="preserve"> </w:t>
      </w:r>
      <w:r w:rsidR="00C36CD7">
        <w:rPr>
          <w:rFonts w:ascii="Arial" w:hAnsi="Arial" w:cs="Arial"/>
          <w:sz w:val="22"/>
          <w:szCs w:val="22"/>
        </w:rPr>
        <w:t xml:space="preserve">je </w:t>
      </w:r>
      <w:r w:rsidR="004527AA">
        <w:rPr>
          <w:rFonts w:ascii="Arial" w:hAnsi="Arial" w:cs="Arial"/>
          <w:sz w:val="22"/>
          <w:szCs w:val="22"/>
        </w:rPr>
        <w:t>navrženo</w:t>
      </w:r>
      <w:r w:rsidR="00C36CD7">
        <w:rPr>
          <w:rFonts w:ascii="Arial" w:hAnsi="Arial" w:cs="Arial"/>
          <w:sz w:val="22"/>
          <w:szCs w:val="22"/>
        </w:rPr>
        <w:t xml:space="preserve"> do prostoru volného prostranství</w:t>
      </w:r>
      <w:r w:rsidR="00290B69" w:rsidRPr="00290B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965541">
        <w:rPr>
          <w:rFonts w:ascii="Arial" w:hAnsi="Arial" w:cs="Arial"/>
          <w:sz w:val="22"/>
          <w:szCs w:val="22"/>
        </w:rPr>
        <w:t> </w:t>
      </w:r>
      <w:r w:rsidR="00290B69" w:rsidRPr="00290B69">
        <w:rPr>
          <w:rFonts w:ascii="Arial" w:hAnsi="Arial" w:cs="Arial"/>
          <w:sz w:val="22"/>
          <w:szCs w:val="22"/>
        </w:rPr>
        <w:t>jihovýchodním rohu</w:t>
      </w:r>
      <w:r>
        <w:rPr>
          <w:rFonts w:ascii="Arial" w:hAnsi="Arial" w:cs="Arial"/>
          <w:sz w:val="22"/>
          <w:szCs w:val="22"/>
        </w:rPr>
        <w:t xml:space="preserve"> objektu</w:t>
      </w:r>
      <w:r w:rsidR="0058600A">
        <w:rPr>
          <w:rFonts w:ascii="Arial" w:hAnsi="Arial" w:cs="Arial"/>
          <w:sz w:val="22"/>
          <w:szCs w:val="22"/>
        </w:rPr>
        <w:t xml:space="preserve">. </w:t>
      </w:r>
      <w:r w:rsidR="00C36CD7">
        <w:rPr>
          <w:rFonts w:ascii="Arial" w:hAnsi="Arial" w:cs="Arial"/>
          <w:sz w:val="22"/>
          <w:szCs w:val="22"/>
        </w:rPr>
        <w:t>Přístavba pl</w:t>
      </w:r>
      <w:r w:rsidR="0058600A">
        <w:rPr>
          <w:rFonts w:ascii="Arial" w:hAnsi="Arial" w:cs="Arial"/>
          <w:sz w:val="22"/>
          <w:szCs w:val="22"/>
        </w:rPr>
        <w:t xml:space="preserve">ně </w:t>
      </w:r>
      <w:r w:rsidR="00290B69" w:rsidRPr="00290B69">
        <w:rPr>
          <w:rFonts w:ascii="Arial" w:hAnsi="Arial" w:cs="Arial"/>
          <w:sz w:val="22"/>
          <w:szCs w:val="22"/>
        </w:rPr>
        <w:t xml:space="preserve">respektuje stávající strukturu </w:t>
      </w:r>
      <w:r w:rsidR="0058600A">
        <w:rPr>
          <w:rFonts w:ascii="Arial" w:hAnsi="Arial" w:cs="Arial"/>
          <w:sz w:val="22"/>
          <w:szCs w:val="22"/>
        </w:rPr>
        <w:t xml:space="preserve">centra </w:t>
      </w:r>
      <w:r w:rsidR="00290B69" w:rsidRPr="00290B69">
        <w:rPr>
          <w:rFonts w:ascii="Arial" w:hAnsi="Arial" w:cs="Arial"/>
          <w:sz w:val="22"/>
          <w:szCs w:val="22"/>
        </w:rPr>
        <w:t xml:space="preserve">a urbanistickou koncepci lázeňské městské zástavby. </w:t>
      </w:r>
      <w:r w:rsidR="00E77D70" w:rsidRPr="00290B69">
        <w:rPr>
          <w:rFonts w:ascii="Arial" w:hAnsi="Arial" w:cs="Arial"/>
          <w:sz w:val="22"/>
          <w:szCs w:val="22"/>
        </w:rPr>
        <w:t>"</w:t>
      </w:r>
      <w:r w:rsidR="00E77D70" w:rsidRPr="00290B69">
        <w:rPr>
          <w:rFonts w:ascii="Arial" w:hAnsi="Arial" w:cs="Arial"/>
          <w:i/>
          <w:iCs/>
          <w:sz w:val="22"/>
          <w:szCs w:val="22"/>
        </w:rPr>
        <w:t xml:space="preserve">Naším cílem bylo citlivě navázat na </w:t>
      </w:r>
      <w:r w:rsidR="0058600A">
        <w:rPr>
          <w:rFonts w:ascii="Arial" w:hAnsi="Arial" w:cs="Arial"/>
          <w:i/>
          <w:iCs/>
          <w:sz w:val="22"/>
          <w:szCs w:val="22"/>
        </w:rPr>
        <w:t>současnou</w:t>
      </w:r>
      <w:r w:rsidR="00E77D70" w:rsidRPr="00290B69">
        <w:rPr>
          <w:rFonts w:ascii="Arial" w:hAnsi="Arial" w:cs="Arial"/>
          <w:i/>
          <w:iCs/>
          <w:sz w:val="22"/>
          <w:szCs w:val="22"/>
        </w:rPr>
        <w:t xml:space="preserve"> architekturu Galerie Teplice a zároveň vytvořit nový výrazný prvek, který oživí jihovýchodní nároží objektu. Použitím inovativních materiálů a hrou s geometrickými tvary jsme dosáhli dynamického a atraktivního vzhledu přístavby,</w:t>
      </w:r>
      <w:r w:rsidR="00E77D70" w:rsidRPr="00290B69">
        <w:rPr>
          <w:rFonts w:ascii="Arial" w:hAnsi="Arial" w:cs="Arial"/>
          <w:sz w:val="22"/>
          <w:szCs w:val="22"/>
        </w:rPr>
        <w:t xml:space="preserve">" uvedl hlavní </w:t>
      </w:r>
      <w:r w:rsidR="007C6088">
        <w:rPr>
          <w:rFonts w:ascii="Arial" w:hAnsi="Arial" w:cs="Arial"/>
          <w:sz w:val="22"/>
          <w:szCs w:val="22"/>
        </w:rPr>
        <w:t>inženýr</w:t>
      </w:r>
      <w:r w:rsidR="00E77D70" w:rsidRPr="00290B69">
        <w:rPr>
          <w:rFonts w:ascii="Arial" w:hAnsi="Arial" w:cs="Arial"/>
          <w:sz w:val="22"/>
          <w:szCs w:val="22"/>
        </w:rPr>
        <w:t xml:space="preserve"> projektu </w:t>
      </w:r>
      <w:r w:rsidR="007C6088">
        <w:rPr>
          <w:rFonts w:ascii="Arial" w:hAnsi="Arial" w:cs="Arial"/>
          <w:sz w:val="22"/>
          <w:szCs w:val="22"/>
        </w:rPr>
        <w:t xml:space="preserve">Roman Smida </w:t>
      </w:r>
      <w:r w:rsidR="00E77D70" w:rsidRPr="00290B69">
        <w:rPr>
          <w:rFonts w:ascii="Arial" w:hAnsi="Arial" w:cs="Arial"/>
          <w:sz w:val="22"/>
          <w:szCs w:val="22"/>
        </w:rPr>
        <w:t>z OBERMEYER HELIKA</w:t>
      </w:r>
      <w:r w:rsidR="00E77D70">
        <w:rPr>
          <w:rFonts w:ascii="Arial" w:hAnsi="Arial" w:cs="Arial"/>
          <w:sz w:val="22"/>
          <w:szCs w:val="22"/>
        </w:rPr>
        <w:t>.</w:t>
      </w:r>
    </w:p>
    <w:p w14:paraId="3E2EE295" w14:textId="77777777" w:rsidR="00E77D70" w:rsidRDefault="00E77D70" w:rsidP="00E77D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F4F400" w14:textId="1B1EDDC7" w:rsidR="00C53666" w:rsidRPr="002256D7" w:rsidRDefault="00632DFA" w:rsidP="00C5366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C53666">
        <w:rPr>
          <w:rFonts w:ascii="Arial" w:hAnsi="Arial" w:cs="Arial"/>
          <w:b/>
          <w:bCs/>
          <w:sz w:val="22"/>
          <w:szCs w:val="22"/>
        </w:rPr>
        <w:t>řístavb</w:t>
      </w:r>
      <w:r>
        <w:rPr>
          <w:rFonts w:ascii="Arial" w:hAnsi="Arial" w:cs="Arial"/>
          <w:b/>
          <w:bCs/>
          <w:sz w:val="22"/>
          <w:szCs w:val="22"/>
        </w:rPr>
        <w:t>a s novým vstupem dotvoří jihovýchodní nároží centra</w:t>
      </w:r>
    </w:p>
    <w:p w14:paraId="4C417B5E" w14:textId="461BB162" w:rsidR="00C53666" w:rsidRPr="00A46603" w:rsidRDefault="008D3FDB" w:rsidP="00C536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05C16DC" wp14:editId="68874468">
            <wp:simplePos x="0" y="0"/>
            <wp:positionH relativeFrom="column">
              <wp:posOffset>1822135</wp:posOffset>
            </wp:positionH>
            <wp:positionV relativeFrom="paragraph">
              <wp:posOffset>245588</wp:posOffset>
            </wp:positionV>
            <wp:extent cx="3941445" cy="2199640"/>
            <wp:effectExtent l="0" t="0" r="0" b="0"/>
            <wp:wrapTight wrapText="bothSides">
              <wp:wrapPolygon edited="0">
                <wp:start x="0" y="0"/>
                <wp:lineTo x="0" y="21450"/>
                <wp:lineTo x="21506" y="21450"/>
                <wp:lineTo x="21506" y="0"/>
                <wp:lineTo x="0" y="0"/>
              </wp:wrapPolygon>
            </wp:wrapTight>
            <wp:docPr id="4634296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29696" name="Obrázek 4634296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666" w:rsidRPr="00A46603">
        <w:rPr>
          <w:rFonts w:ascii="Arial" w:hAnsi="Arial" w:cs="Arial"/>
          <w:sz w:val="22"/>
          <w:szCs w:val="22"/>
        </w:rPr>
        <w:t xml:space="preserve">Přístavba obchodního centra navazuje </w:t>
      </w:r>
      <w:r w:rsidR="00C53666">
        <w:rPr>
          <w:rFonts w:ascii="Arial" w:hAnsi="Arial" w:cs="Arial"/>
          <w:sz w:val="22"/>
          <w:szCs w:val="22"/>
        </w:rPr>
        <w:t xml:space="preserve">na </w:t>
      </w:r>
      <w:r w:rsidR="00C53666" w:rsidRPr="00A46603">
        <w:rPr>
          <w:rFonts w:ascii="Arial" w:hAnsi="Arial" w:cs="Arial"/>
          <w:sz w:val="22"/>
          <w:szCs w:val="22"/>
        </w:rPr>
        <w:t>původní architektonický koncept střídání horizontálních pruhů, avšak využívá odlišné materiály. Dominantní</w:t>
      </w:r>
      <w:r w:rsidR="00926F53">
        <w:rPr>
          <w:rFonts w:ascii="Arial" w:hAnsi="Arial" w:cs="Arial"/>
          <w:sz w:val="22"/>
          <w:szCs w:val="22"/>
        </w:rPr>
        <w:t>m</w:t>
      </w:r>
      <w:r w:rsidR="00C53666" w:rsidRPr="00A46603">
        <w:rPr>
          <w:rFonts w:ascii="Arial" w:hAnsi="Arial" w:cs="Arial"/>
          <w:sz w:val="22"/>
          <w:szCs w:val="22"/>
        </w:rPr>
        <w:t xml:space="preserve"> prvk</w:t>
      </w:r>
      <w:r w:rsidR="00926F53">
        <w:rPr>
          <w:rFonts w:ascii="Arial" w:hAnsi="Arial" w:cs="Arial"/>
          <w:sz w:val="22"/>
          <w:szCs w:val="22"/>
        </w:rPr>
        <w:t>em</w:t>
      </w:r>
      <w:r w:rsidR="00C53666" w:rsidRPr="00A46603">
        <w:rPr>
          <w:rFonts w:ascii="Arial" w:hAnsi="Arial" w:cs="Arial"/>
          <w:sz w:val="22"/>
          <w:szCs w:val="22"/>
        </w:rPr>
        <w:t xml:space="preserve"> se stáv</w:t>
      </w:r>
      <w:r w:rsidR="00926F53">
        <w:rPr>
          <w:rFonts w:ascii="Arial" w:hAnsi="Arial" w:cs="Arial"/>
          <w:sz w:val="22"/>
          <w:szCs w:val="22"/>
        </w:rPr>
        <w:t>á</w:t>
      </w:r>
      <w:r w:rsidR="00C53666" w:rsidRPr="00A46603">
        <w:rPr>
          <w:rFonts w:ascii="Arial" w:hAnsi="Arial" w:cs="Arial"/>
          <w:sz w:val="22"/>
          <w:szCs w:val="22"/>
        </w:rPr>
        <w:t xml:space="preserve"> nejen nově vytvořen</w:t>
      </w:r>
      <w:r w:rsidR="00926F53">
        <w:rPr>
          <w:rFonts w:ascii="Arial" w:hAnsi="Arial" w:cs="Arial"/>
          <w:sz w:val="22"/>
          <w:szCs w:val="22"/>
        </w:rPr>
        <w:t>é</w:t>
      </w:r>
      <w:r w:rsidR="00C53666" w:rsidRPr="00A46603">
        <w:rPr>
          <w:rFonts w:ascii="Arial" w:hAnsi="Arial" w:cs="Arial"/>
          <w:sz w:val="22"/>
          <w:szCs w:val="22"/>
        </w:rPr>
        <w:t xml:space="preserve"> </w:t>
      </w:r>
      <w:r w:rsidR="00926F53">
        <w:rPr>
          <w:rFonts w:ascii="Arial" w:hAnsi="Arial" w:cs="Arial"/>
          <w:sz w:val="22"/>
          <w:szCs w:val="22"/>
        </w:rPr>
        <w:t xml:space="preserve">nároží </w:t>
      </w:r>
      <w:r w:rsidR="00C53666" w:rsidRPr="00A46603">
        <w:rPr>
          <w:rFonts w:ascii="Arial" w:hAnsi="Arial" w:cs="Arial"/>
          <w:sz w:val="22"/>
          <w:szCs w:val="22"/>
        </w:rPr>
        <w:t>budovy, ale také nový vstup</w:t>
      </w:r>
      <w:r w:rsidR="00632DFA">
        <w:rPr>
          <w:rFonts w:ascii="Arial" w:hAnsi="Arial" w:cs="Arial"/>
          <w:sz w:val="22"/>
          <w:szCs w:val="22"/>
        </w:rPr>
        <w:t xml:space="preserve"> do obchodní části</w:t>
      </w:r>
      <w:r w:rsidR="00C53666" w:rsidRPr="00A46603">
        <w:rPr>
          <w:rFonts w:ascii="Arial" w:hAnsi="Arial" w:cs="Arial"/>
          <w:sz w:val="22"/>
          <w:szCs w:val="22"/>
        </w:rPr>
        <w:t>.</w:t>
      </w:r>
      <w:r w:rsidR="00C53666">
        <w:rPr>
          <w:rFonts w:ascii="Arial" w:hAnsi="Arial" w:cs="Arial"/>
          <w:sz w:val="22"/>
          <w:szCs w:val="22"/>
        </w:rPr>
        <w:t xml:space="preserve"> </w:t>
      </w:r>
      <w:r w:rsidR="00926F53">
        <w:rPr>
          <w:rFonts w:ascii="Arial" w:hAnsi="Arial" w:cs="Arial"/>
          <w:sz w:val="22"/>
          <w:szCs w:val="22"/>
        </w:rPr>
        <w:t xml:space="preserve">Fasáda nad hlavním vstupem </w:t>
      </w:r>
      <w:r w:rsidR="00C53666" w:rsidRPr="00A46603">
        <w:rPr>
          <w:rFonts w:ascii="Arial" w:hAnsi="Arial" w:cs="Arial"/>
          <w:sz w:val="22"/>
          <w:szCs w:val="22"/>
        </w:rPr>
        <w:t>pracuje s</w:t>
      </w:r>
      <w:r>
        <w:rPr>
          <w:rFonts w:ascii="Arial" w:hAnsi="Arial" w:cs="Arial"/>
          <w:sz w:val="22"/>
          <w:szCs w:val="22"/>
        </w:rPr>
        <w:t> </w:t>
      </w:r>
      <w:r w:rsidR="00C53666" w:rsidRPr="00A46603">
        <w:rPr>
          <w:rFonts w:ascii="Arial" w:hAnsi="Arial" w:cs="Arial"/>
          <w:sz w:val="22"/>
          <w:szCs w:val="22"/>
        </w:rPr>
        <w:t>geometrickým tvarem</w:t>
      </w:r>
      <w:r w:rsidR="00926F53">
        <w:rPr>
          <w:rFonts w:ascii="Arial" w:hAnsi="Arial" w:cs="Arial"/>
          <w:sz w:val="22"/>
          <w:szCs w:val="22"/>
        </w:rPr>
        <w:t xml:space="preserve"> </w:t>
      </w:r>
      <w:r w:rsidR="00926F53">
        <w:rPr>
          <w:rFonts w:ascii="Arial" w:hAnsi="Arial" w:cs="Arial"/>
          <w:sz w:val="22"/>
          <w:szCs w:val="22"/>
        </w:rPr>
        <w:lastRenderedPageBreak/>
        <w:t>tr</w:t>
      </w:r>
      <w:r w:rsidR="00993607">
        <w:rPr>
          <w:rFonts w:ascii="Arial" w:hAnsi="Arial" w:cs="Arial"/>
          <w:sz w:val="22"/>
          <w:szCs w:val="22"/>
        </w:rPr>
        <w:t>o</w:t>
      </w:r>
      <w:r w:rsidR="00926F53">
        <w:rPr>
          <w:rFonts w:ascii="Arial" w:hAnsi="Arial" w:cs="Arial"/>
          <w:sz w:val="22"/>
          <w:szCs w:val="22"/>
        </w:rPr>
        <w:t>júhelníku.</w:t>
      </w:r>
      <w:r w:rsidR="00C53666">
        <w:rPr>
          <w:rFonts w:ascii="Arial" w:hAnsi="Arial" w:cs="Arial"/>
          <w:sz w:val="22"/>
          <w:szCs w:val="22"/>
        </w:rPr>
        <w:t xml:space="preserve"> Ačkoliv se jedná o plochou fasádu, r</w:t>
      </w:r>
      <w:r w:rsidR="00C53666" w:rsidRPr="00A46603">
        <w:rPr>
          <w:rFonts w:ascii="Arial" w:hAnsi="Arial" w:cs="Arial"/>
          <w:sz w:val="22"/>
          <w:szCs w:val="22"/>
        </w:rPr>
        <w:t>ůzn</w:t>
      </w:r>
      <w:r w:rsidR="00926F53">
        <w:rPr>
          <w:rFonts w:ascii="Arial" w:hAnsi="Arial" w:cs="Arial"/>
          <w:sz w:val="22"/>
          <w:szCs w:val="22"/>
        </w:rPr>
        <w:t>ý</w:t>
      </w:r>
      <w:r w:rsidR="00C53666" w:rsidRPr="00A46603">
        <w:rPr>
          <w:rFonts w:ascii="Arial" w:hAnsi="Arial" w:cs="Arial"/>
          <w:sz w:val="22"/>
          <w:szCs w:val="22"/>
        </w:rPr>
        <w:t xml:space="preserve"> </w:t>
      </w:r>
      <w:r w:rsidR="00926F53">
        <w:rPr>
          <w:rFonts w:ascii="Arial" w:hAnsi="Arial" w:cs="Arial"/>
          <w:sz w:val="22"/>
          <w:szCs w:val="22"/>
        </w:rPr>
        <w:t>odstín</w:t>
      </w:r>
      <w:r w:rsidR="00C53666" w:rsidRPr="00A46603">
        <w:rPr>
          <w:rFonts w:ascii="Arial" w:hAnsi="Arial" w:cs="Arial"/>
          <w:sz w:val="22"/>
          <w:szCs w:val="22"/>
        </w:rPr>
        <w:t xml:space="preserve"> </w:t>
      </w:r>
      <w:r w:rsidR="00926F53">
        <w:rPr>
          <w:rFonts w:ascii="Arial" w:hAnsi="Arial" w:cs="Arial"/>
          <w:sz w:val="22"/>
          <w:szCs w:val="22"/>
        </w:rPr>
        <w:t xml:space="preserve">a kvalita povrchu </w:t>
      </w:r>
      <w:r w:rsidR="00C53666" w:rsidRPr="00A46603">
        <w:rPr>
          <w:rFonts w:ascii="Arial" w:hAnsi="Arial" w:cs="Arial"/>
          <w:sz w:val="22"/>
          <w:szCs w:val="22"/>
        </w:rPr>
        <w:t>jednotlivých trojúhelníkových ploch</w:t>
      </w:r>
      <w:r w:rsidR="00926F53">
        <w:rPr>
          <w:rFonts w:ascii="Arial" w:hAnsi="Arial" w:cs="Arial"/>
          <w:sz w:val="22"/>
          <w:szCs w:val="22"/>
        </w:rPr>
        <w:t xml:space="preserve"> vytváří plastický dojem</w:t>
      </w:r>
      <w:r w:rsidR="00965541">
        <w:rPr>
          <w:rFonts w:ascii="Arial" w:hAnsi="Arial" w:cs="Arial"/>
          <w:sz w:val="22"/>
          <w:szCs w:val="22"/>
        </w:rPr>
        <w:t>.</w:t>
      </w:r>
      <w:r w:rsidR="00926F53">
        <w:rPr>
          <w:rFonts w:ascii="Arial" w:hAnsi="Arial" w:cs="Arial"/>
          <w:sz w:val="22"/>
          <w:szCs w:val="22"/>
        </w:rPr>
        <w:t xml:space="preserve"> </w:t>
      </w:r>
      <w:r w:rsidR="00C53666" w:rsidRPr="00A46603">
        <w:rPr>
          <w:rFonts w:ascii="Arial" w:hAnsi="Arial" w:cs="Arial"/>
          <w:sz w:val="22"/>
          <w:szCs w:val="22"/>
        </w:rPr>
        <w:t>Jako materiál je použit vysokotlaký laminát</w:t>
      </w:r>
      <w:r w:rsidR="00BC2E90">
        <w:rPr>
          <w:rFonts w:ascii="Arial" w:hAnsi="Arial" w:cs="Arial"/>
          <w:sz w:val="22"/>
          <w:szCs w:val="22"/>
        </w:rPr>
        <w:t xml:space="preserve"> zlatavé barvy</w:t>
      </w:r>
      <w:r w:rsidR="00846F8A">
        <w:rPr>
          <w:rFonts w:ascii="Arial" w:hAnsi="Arial" w:cs="Arial"/>
          <w:sz w:val="22"/>
          <w:szCs w:val="22"/>
        </w:rPr>
        <w:t>.</w:t>
      </w:r>
      <w:r w:rsidR="00C53666" w:rsidRPr="00A46603">
        <w:rPr>
          <w:rFonts w:ascii="Arial" w:hAnsi="Arial" w:cs="Arial"/>
          <w:sz w:val="22"/>
          <w:szCs w:val="22"/>
        </w:rPr>
        <w:t xml:space="preserve"> </w:t>
      </w:r>
    </w:p>
    <w:p w14:paraId="0726970D" w14:textId="5D8C01AF" w:rsidR="00C53666" w:rsidRDefault="00C53666" w:rsidP="00C5366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7D6F4A" w14:textId="4743D2B6" w:rsidR="00C53666" w:rsidRDefault="00C53666" w:rsidP="00C536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6603">
        <w:rPr>
          <w:rFonts w:ascii="Arial" w:hAnsi="Arial" w:cs="Arial"/>
          <w:sz w:val="22"/>
          <w:szCs w:val="22"/>
        </w:rPr>
        <w:t xml:space="preserve">V přízemní části je </w:t>
      </w:r>
      <w:r w:rsidR="00207ABA">
        <w:rPr>
          <w:rFonts w:ascii="Arial" w:hAnsi="Arial" w:cs="Arial"/>
          <w:sz w:val="22"/>
          <w:szCs w:val="22"/>
        </w:rPr>
        <w:t>navrženo prosklené průčelí, které</w:t>
      </w:r>
      <w:r w:rsidRPr="00A46603">
        <w:rPr>
          <w:rFonts w:ascii="Arial" w:hAnsi="Arial" w:cs="Arial"/>
          <w:sz w:val="22"/>
          <w:szCs w:val="22"/>
        </w:rPr>
        <w:t xml:space="preserve"> plynule navazuje na stávající prosklenou fasádu centra</w:t>
      </w:r>
      <w:r>
        <w:rPr>
          <w:rFonts w:ascii="Arial" w:hAnsi="Arial" w:cs="Arial"/>
          <w:sz w:val="22"/>
          <w:szCs w:val="22"/>
        </w:rPr>
        <w:t>,</w:t>
      </w:r>
      <w:r w:rsidRPr="00A46603">
        <w:rPr>
          <w:rFonts w:ascii="Arial" w:hAnsi="Arial" w:cs="Arial"/>
          <w:sz w:val="22"/>
          <w:szCs w:val="22"/>
        </w:rPr>
        <w:t xml:space="preserve"> a vytváří tak jednotnou základnu pro různé typy </w:t>
      </w:r>
      <w:r w:rsidR="00E166D6">
        <w:rPr>
          <w:rFonts w:ascii="Arial" w:hAnsi="Arial" w:cs="Arial"/>
          <w:sz w:val="22"/>
          <w:szCs w:val="22"/>
        </w:rPr>
        <w:t>obkladových materiálů použitých</w:t>
      </w:r>
      <w:r w:rsidR="00E166D6" w:rsidRPr="00A46603">
        <w:rPr>
          <w:rFonts w:ascii="Arial" w:hAnsi="Arial" w:cs="Arial"/>
          <w:sz w:val="22"/>
          <w:szCs w:val="22"/>
        </w:rPr>
        <w:t xml:space="preserve"> </w:t>
      </w:r>
      <w:r w:rsidRPr="00A46603">
        <w:rPr>
          <w:rFonts w:ascii="Arial" w:hAnsi="Arial" w:cs="Arial"/>
          <w:sz w:val="22"/>
          <w:szCs w:val="22"/>
        </w:rPr>
        <w:t>na objektu.</w:t>
      </w:r>
    </w:p>
    <w:p w14:paraId="7D3C4113" w14:textId="2E5202EC" w:rsidR="00632DFA" w:rsidRDefault="00632DFA" w:rsidP="00290B6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F57A65" w14:textId="184D280C" w:rsidR="00632DFA" w:rsidRDefault="00632DFA" w:rsidP="00290B6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B1343B" w14:textId="11C43876" w:rsidR="00C53666" w:rsidRPr="00C53666" w:rsidRDefault="00632DFA" w:rsidP="00290B6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Rozmanité fasádní prvky s měnícími se barevnými odstíny</w:t>
      </w:r>
    </w:p>
    <w:p w14:paraId="20A93DB6" w14:textId="50205D01" w:rsidR="000A6290" w:rsidRDefault="00290B69" w:rsidP="00290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0B69">
        <w:rPr>
          <w:rFonts w:ascii="Arial" w:hAnsi="Arial" w:cs="Arial"/>
          <w:sz w:val="22"/>
          <w:szCs w:val="22"/>
        </w:rPr>
        <w:t xml:space="preserve">Architektura </w:t>
      </w:r>
      <w:r w:rsidR="002256D7">
        <w:rPr>
          <w:rFonts w:ascii="Arial" w:hAnsi="Arial" w:cs="Arial"/>
          <w:sz w:val="22"/>
          <w:szCs w:val="22"/>
        </w:rPr>
        <w:t>přístavby</w:t>
      </w:r>
      <w:r w:rsidRPr="00290B69">
        <w:rPr>
          <w:rFonts w:ascii="Arial" w:hAnsi="Arial" w:cs="Arial"/>
          <w:sz w:val="22"/>
          <w:szCs w:val="22"/>
        </w:rPr>
        <w:t xml:space="preserve"> navazuje na </w:t>
      </w:r>
      <w:r w:rsidR="00BC2E90">
        <w:rPr>
          <w:rFonts w:ascii="Arial" w:hAnsi="Arial" w:cs="Arial"/>
          <w:sz w:val="22"/>
          <w:szCs w:val="22"/>
        </w:rPr>
        <w:t xml:space="preserve">stávající </w:t>
      </w:r>
      <w:r w:rsidRPr="00290B69">
        <w:rPr>
          <w:rFonts w:ascii="Arial" w:hAnsi="Arial" w:cs="Arial"/>
          <w:sz w:val="22"/>
          <w:szCs w:val="22"/>
        </w:rPr>
        <w:t>blokovou strukturu</w:t>
      </w:r>
      <w:r w:rsidR="00BC2E90">
        <w:rPr>
          <w:rFonts w:ascii="Arial" w:hAnsi="Arial" w:cs="Arial"/>
          <w:sz w:val="22"/>
          <w:szCs w:val="22"/>
        </w:rPr>
        <w:t xml:space="preserve">, která střídá </w:t>
      </w:r>
      <w:r w:rsidR="00993607">
        <w:rPr>
          <w:rFonts w:ascii="Arial" w:hAnsi="Arial" w:cs="Arial"/>
          <w:sz w:val="22"/>
          <w:szCs w:val="22"/>
        </w:rPr>
        <w:t>různé</w:t>
      </w:r>
      <w:r w:rsidRPr="00290B69">
        <w:rPr>
          <w:rFonts w:ascii="Arial" w:hAnsi="Arial" w:cs="Arial"/>
          <w:sz w:val="22"/>
          <w:szCs w:val="22"/>
        </w:rPr>
        <w:t xml:space="preserve"> fasádní materiály</w:t>
      </w:r>
      <w:r w:rsidR="00BC2E90">
        <w:rPr>
          <w:rFonts w:ascii="Arial" w:hAnsi="Arial" w:cs="Arial"/>
          <w:sz w:val="22"/>
          <w:szCs w:val="22"/>
        </w:rPr>
        <w:t xml:space="preserve"> a vytváří tak efekt uliční zástavby</w:t>
      </w:r>
      <w:r w:rsidRPr="00290B69">
        <w:rPr>
          <w:rFonts w:ascii="Arial" w:hAnsi="Arial" w:cs="Arial"/>
          <w:sz w:val="22"/>
          <w:szCs w:val="22"/>
        </w:rPr>
        <w:t xml:space="preserve">. </w:t>
      </w:r>
      <w:r w:rsidR="00BC2E90">
        <w:rPr>
          <w:rFonts w:ascii="Arial" w:hAnsi="Arial" w:cs="Arial"/>
          <w:sz w:val="22"/>
          <w:szCs w:val="22"/>
        </w:rPr>
        <w:t>Stávající plochy</w:t>
      </w:r>
      <w:r w:rsidR="000A6290" w:rsidRPr="000A6290">
        <w:rPr>
          <w:rFonts w:ascii="Arial" w:hAnsi="Arial" w:cs="Arial"/>
          <w:sz w:val="22"/>
          <w:szCs w:val="22"/>
        </w:rPr>
        <w:t xml:space="preserve"> oranžový</w:t>
      </w:r>
      <w:r w:rsidR="00BC2E90">
        <w:rPr>
          <w:rFonts w:ascii="Arial" w:hAnsi="Arial" w:cs="Arial"/>
          <w:sz w:val="22"/>
          <w:szCs w:val="22"/>
        </w:rPr>
        <w:t>ch,</w:t>
      </w:r>
      <w:r w:rsidR="000A6290" w:rsidRPr="000A6290">
        <w:rPr>
          <w:rFonts w:ascii="Arial" w:hAnsi="Arial" w:cs="Arial"/>
          <w:sz w:val="22"/>
          <w:szCs w:val="22"/>
        </w:rPr>
        <w:t xml:space="preserve"> hnědý</w:t>
      </w:r>
      <w:r w:rsidR="00BC2E90">
        <w:rPr>
          <w:rFonts w:ascii="Arial" w:hAnsi="Arial" w:cs="Arial"/>
          <w:sz w:val="22"/>
          <w:szCs w:val="22"/>
        </w:rPr>
        <w:t>ch a šedých</w:t>
      </w:r>
      <w:r w:rsidR="000A6290" w:rsidRPr="000A6290">
        <w:rPr>
          <w:rFonts w:ascii="Arial" w:hAnsi="Arial" w:cs="Arial"/>
          <w:sz w:val="22"/>
          <w:szCs w:val="22"/>
        </w:rPr>
        <w:t xml:space="preserve"> </w:t>
      </w:r>
      <w:r w:rsidR="00BC2E90">
        <w:rPr>
          <w:rFonts w:ascii="Arial" w:hAnsi="Arial" w:cs="Arial"/>
          <w:sz w:val="22"/>
          <w:szCs w:val="22"/>
        </w:rPr>
        <w:t>obkladů</w:t>
      </w:r>
      <w:r w:rsidR="000A6290" w:rsidRPr="000A6290">
        <w:rPr>
          <w:rFonts w:ascii="Arial" w:hAnsi="Arial" w:cs="Arial"/>
          <w:sz w:val="22"/>
          <w:szCs w:val="22"/>
        </w:rPr>
        <w:t xml:space="preserve"> se střídají s pruhy bílé omítky</w:t>
      </w:r>
      <w:r w:rsidR="0037491D">
        <w:rPr>
          <w:rFonts w:ascii="Arial" w:hAnsi="Arial" w:cs="Arial"/>
          <w:sz w:val="22"/>
          <w:szCs w:val="22"/>
        </w:rPr>
        <w:t xml:space="preserve"> doplněné popínavou zelení.</w:t>
      </w:r>
      <w:r w:rsidR="000A6290" w:rsidRPr="000A6290">
        <w:rPr>
          <w:rFonts w:ascii="Arial" w:hAnsi="Arial" w:cs="Arial"/>
          <w:sz w:val="22"/>
          <w:szCs w:val="22"/>
        </w:rPr>
        <w:t xml:space="preserve"> </w:t>
      </w:r>
    </w:p>
    <w:p w14:paraId="7262BEFC" w14:textId="6272A18B" w:rsidR="00351AEB" w:rsidRDefault="00351AEB" w:rsidP="00290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EC49AA" w14:textId="75A25EBD" w:rsidR="00351AEB" w:rsidRDefault="00351AEB" w:rsidP="00351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Pr="00351AEB">
        <w:rPr>
          <w:rFonts w:ascii="Arial" w:hAnsi="Arial" w:cs="Arial"/>
          <w:i/>
          <w:iCs/>
          <w:sz w:val="22"/>
          <w:szCs w:val="22"/>
        </w:rPr>
        <w:t xml:space="preserve">Dominantní prvek nároží ze severní </w:t>
      </w:r>
      <w:r w:rsidR="00207ABA">
        <w:rPr>
          <w:rFonts w:ascii="Arial" w:hAnsi="Arial" w:cs="Arial"/>
          <w:i/>
          <w:iCs/>
          <w:sz w:val="22"/>
          <w:szCs w:val="22"/>
        </w:rPr>
        <w:t>strany</w:t>
      </w:r>
      <w:r w:rsidR="00207ABA" w:rsidRPr="00351AEB">
        <w:rPr>
          <w:rFonts w:ascii="Arial" w:hAnsi="Arial" w:cs="Arial"/>
          <w:i/>
          <w:iCs/>
          <w:sz w:val="22"/>
          <w:szCs w:val="22"/>
        </w:rPr>
        <w:t xml:space="preserve"> </w:t>
      </w:r>
      <w:r w:rsidRPr="00351AEB">
        <w:rPr>
          <w:rFonts w:ascii="Arial" w:hAnsi="Arial" w:cs="Arial"/>
          <w:i/>
          <w:iCs/>
          <w:sz w:val="22"/>
          <w:szCs w:val="22"/>
        </w:rPr>
        <w:t xml:space="preserve">přenášíme i do nového jihovýchodního rohu přístavby v podobě jednolité hmoty kvádru. </w:t>
      </w:r>
      <w:r w:rsidR="00207ABA">
        <w:rPr>
          <w:rFonts w:ascii="Arial" w:hAnsi="Arial" w:cs="Arial"/>
          <w:i/>
          <w:iCs/>
          <w:sz w:val="22"/>
          <w:szCs w:val="22"/>
        </w:rPr>
        <w:t>Tento</w:t>
      </w:r>
      <w:r w:rsidRPr="00351AEB">
        <w:rPr>
          <w:rFonts w:ascii="Arial" w:hAnsi="Arial" w:cs="Arial"/>
          <w:i/>
          <w:iCs/>
          <w:sz w:val="22"/>
          <w:szCs w:val="22"/>
        </w:rPr>
        <w:t xml:space="preserve"> je opláštěn hliníkovými kazetami s různým naklopením povrchu. Střídáním orientace</w:t>
      </w:r>
      <w:r w:rsidR="0037491D">
        <w:rPr>
          <w:rFonts w:ascii="Arial" w:hAnsi="Arial" w:cs="Arial"/>
          <w:i/>
          <w:iCs/>
          <w:sz w:val="22"/>
          <w:szCs w:val="22"/>
        </w:rPr>
        <w:t xml:space="preserve"> a</w:t>
      </w:r>
      <w:r w:rsidRPr="00351AEB">
        <w:rPr>
          <w:rFonts w:ascii="Arial" w:hAnsi="Arial" w:cs="Arial"/>
          <w:i/>
          <w:iCs/>
          <w:sz w:val="22"/>
          <w:szCs w:val="22"/>
        </w:rPr>
        <w:t xml:space="preserve"> naklopení</w:t>
      </w:r>
      <w:r w:rsidR="0037491D">
        <w:rPr>
          <w:rFonts w:ascii="Arial" w:hAnsi="Arial" w:cs="Arial"/>
          <w:i/>
          <w:iCs/>
          <w:sz w:val="22"/>
          <w:szCs w:val="22"/>
        </w:rPr>
        <w:t xml:space="preserve"> kazet</w:t>
      </w:r>
      <w:r w:rsidRPr="00351AEB">
        <w:rPr>
          <w:rFonts w:ascii="Arial" w:hAnsi="Arial" w:cs="Arial"/>
          <w:i/>
          <w:iCs/>
          <w:sz w:val="22"/>
          <w:szCs w:val="22"/>
        </w:rPr>
        <w:t xml:space="preserve"> </w:t>
      </w:r>
      <w:r w:rsidR="0037491D">
        <w:rPr>
          <w:rFonts w:ascii="Arial" w:hAnsi="Arial" w:cs="Arial"/>
          <w:i/>
          <w:iCs/>
          <w:sz w:val="22"/>
          <w:szCs w:val="22"/>
        </w:rPr>
        <w:t>t</w:t>
      </w:r>
      <w:r w:rsidRPr="00351AEB">
        <w:rPr>
          <w:rFonts w:ascii="Arial" w:hAnsi="Arial" w:cs="Arial"/>
          <w:i/>
          <w:iCs/>
          <w:sz w:val="22"/>
          <w:szCs w:val="22"/>
        </w:rPr>
        <w:t>ak dochází k</w:t>
      </w:r>
      <w:r w:rsidR="00A16CDF">
        <w:rPr>
          <w:rFonts w:ascii="Arial" w:hAnsi="Arial" w:cs="Arial"/>
          <w:i/>
          <w:iCs/>
          <w:sz w:val="22"/>
          <w:szCs w:val="22"/>
        </w:rPr>
        <w:t> </w:t>
      </w:r>
      <w:r w:rsidR="004F0673">
        <w:rPr>
          <w:rFonts w:ascii="Arial" w:hAnsi="Arial" w:cs="Arial"/>
          <w:i/>
          <w:iCs/>
          <w:sz w:val="22"/>
          <w:szCs w:val="22"/>
        </w:rPr>
        <w:t>rozmanitým</w:t>
      </w:r>
      <w:r w:rsidR="00A16CD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51AEB">
        <w:rPr>
          <w:rFonts w:ascii="Arial" w:hAnsi="Arial" w:cs="Arial"/>
          <w:i/>
          <w:iCs/>
          <w:sz w:val="22"/>
          <w:szCs w:val="22"/>
        </w:rPr>
        <w:t>odleskům fasády a střídání barevných odstínů. Navržená fasáda tak má vícero tváří</w:t>
      </w:r>
      <w:r w:rsidR="0037491D">
        <w:rPr>
          <w:rFonts w:ascii="Arial" w:hAnsi="Arial" w:cs="Arial"/>
          <w:i/>
          <w:iCs/>
          <w:sz w:val="22"/>
          <w:szCs w:val="22"/>
        </w:rPr>
        <w:t>.</w:t>
      </w:r>
      <w:r w:rsidRPr="00351AEB">
        <w:rPr>
          <w:rFonts w:ascii="Arial" w:hAnsi="Arial" w:cs="Arial"/>
          <w:i/>
          <w:iCs/>
          <w:sz w:val="22"/>
          <w:szCs w:val="22"/>
        </w:rPr>
        <w:t xml:space="preserve"> </w:t>
      </w:r>
      <w:r w:rsidR="0037491D">
        <w:rPr>
          <w:rFonts w:ascii="Arial" w:hAnsi="Arial" w:cs="Arial"/>
          <w:i/>
          <w:iCs/>
          <w:sz w:val="22"/>
          <w:szCs w:val="22"/>
        </w:rPr>
        <w:t>Z</w:t>
      </w:r>
      <w:r w:rsidRPr="00351AEB">
        <w:rPr>
          <w:rFonts w:ascii="Arial" w:hAnsi="Arial" w:cs="Arial"/>
          <w:i/>
          <w:iCs/>
          <w:sz w:val="22"/>
          <w:szCs w:val="22"/>
        </w:rPr>
        <w:t xml:space="preserve">měnou vzhledu reaguje na počasí, denní dobu i úhel pohledu. Formáty kazet jsou oproti formátům </w:t>
      </w:r>
      <w:r w:rsidR="00595610">
        <w:rPr>
          <w:rFonts w:ascii="Arial" w:hAnsi="Arial" w:cs="Arial"/>
          <w:i/>
          <w:iCs/>
          <w:sz w:val="22"/>
          <w:szCs w:val="22"/>
        </w:rPr>
        <w:t>použitým</w:t>
      </w:r>
      <w:r w:rsidR="00595610" w:rsidRPr="00351AEB">
        <w:rPr>
          <w:rFonts w:ascii="Arial" w:hAnsi="Arial" w:cs="Arial"/>
          <w:i/>
          <w:iCs/>
          <w:sz w:val="22"/>
          <w:szCs w:val="22"/>
        </w:rPr>
        <w:t xml:space="preserve"> </w:t>
      </w:r>
      <w:r w:rsidRPr="00351AEB">
        <w:rPr>
          <w:rFonts w:ascii="Arial" w:hAnsi="Arial" w:cs="Arial"/>
          <w:i/>
          <w:iCs/>
          <w:sz w:val="22"/>
          <w:szCs w:val="22"/>
        </w:rPr>
        <w:t>na stávajících fasádách větší a odpovídají měřítku nárožní hmoty</w:t>
      </w:r>
      <w:r>
        <w:rPr>
          <w:rFonts w:ascii="Arial" w:hAnsi="Arial" w:cs="Arial"/>
          <w:i/>
          <w:iCs/>
          <w:sz w:val="22"/>
          <w:szCs w:val="22"/>
        </w:rPr>
        <w:t xml:space="preserve">,“ vysvětluje architektonický záměr </w:t>
      </w:r>
      <w:r w:rsidRPr="00290B69">
        <w:rPr>
          <w:rFonts w:ascii="Arial" w:hAnsi="Arial" w:cs="Arial"/>
          <w:sz w:val="22"/>
          <w:szCs w:val="22"/>
        </w:rPr>
        <w:t>Fionn Curran z OBERMEYER HELIKA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8818F4" w14:textId="711971AB" w:rsidR="00351AEB" w:rsidRDefault="008D3FDB" w:rsidP="00351A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F8AFCE2" wp14:editId="0B4DC603">
            <wp:simplePos x="0" y="0"/>
            <wp:positionH relativeFrom="column">
              <wp:posOffset>23621</wp:posOffset>
            </wp:positionH>
            <wp:positionV relativeFrom="paragraph">
              <wp:posOffset>222250</wp:posOffset>
            </wp:positionV>
            <wp:extent cx="5748354" cy="3603280"/>
            <wp:effectExtent l="0" t="0" r="5080" b="3810"/>
            <wp:wrapTight wrapText="bothSides">
              <wp:wrapPolygon edited="0">
                <wp:start x="0" y="0"/>
                <wp:lineTo x="0" y="21547"/>
                <wp:lineTo x="21571" y="21547"/>
                <wp:lineTo x="21571" y="0"/>
                <wp:lineTo x="0" y="0"/>
              </wp:wrapPolygon>
            </wp:wrapTight>
            <wp:docPr id="69368623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86238" name="Obrázek 69368623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354" cy="360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DAD22" w14:textId="6502A774" w:rsidR="00C36CD7" w:rsidRPr="00F26927" w:rsidRDefault="00C36CD7" w:rsidP="003662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554B">
        <w:rPr>
          <w:rFonts w:ascii="Arial" w:hAnsi="Arial" w:cs="Arial"/>
          <w:sz w:val="22"/>
          <w:szCs w:val="22"/>
        </w:rPr>
        <w:lastRenderedPageBreak/>
        <w:t xml:space="preserve">Součástí projektu je i úprava stávajícího severního vstupu </w:t>
      </w:r>
      <w:r>
        <w:rPr>
          <w:rFonts w:ascii="Arial" w:hAnsi="Arial" w:cs="Arial"/>
          <w:sz w:val="22"/>
          <w:szCs w:val="22"/>
        </w:rPr>
        <w:t>z náměstí Svobody.</w:t>
      </w:r>
      <w:r w:rsidRPr="006055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60554B">
        <w:rPr>
          <w:rFonts w:ascii="Arial" w:hAnsi="Arial" w:cs="Arial"/>
          <w:sz w:val="22"/>
          <w:szCs w:val="22"/>
        </w:rPr>
        <w:t>de dojde k</w:t>
      </w:r>
      <w:r>
        <w:rPr>
          <w:rFonts w:ascii="Arial" w:hAnsi="Arial" w:cs="Arial"/>
          <w:sz w:val="22"/>
          <w:szCs w:val="22"/>
        </w:rPr>
        <w:t xml:space="preserve"> instalaci </w:t>
      </w:r>
      <w:r w:rsidRPr="0060554B">
        <w:rPr>
          <w:rFonts w:ascii="Arial" w:hAnsi="Arial" w:cs="Arial"/>
          <w:sz w:val="22"/>
          <w:szCs w:val="22"/>
        </w:rPr>
        <w:t>nových karuselových dveří</w:t>
      </w:r>
      <w:r>
        <w:rPr>
          <w:rFonts w:ascii="Arial" w:hAnsi="Arial" w:cs="Arial"/>
          <w:sz w:val="22"/>
          <w:szCs w:val="22"/>
        </w:rPr>
        <w:t xml:space="preserve">, které nahradí </w:t>
      </w:r>
      <w:r w:rsidRPr="0060554B">
        <w:rPr>
          <w:rFonts w:ascii="Arial" w:hAnsi="Arial" w:cs="Arial"/>
          <w:sz w:val="22"/>
          <w:szCs w:val="22"/>
        </w:rPr>
        <w:t xml:space="preserve">stávající zádveří s posuvnými dveřmi. </w:t>
      </w:r>
    </w:p>
    <w:p w14:paraId="3BF21FFD" w14:textId="4CF13F1B" w:rsidR="00C253E9" w:rsidRDefault="00C36CD7" w:rsidP="003662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0B6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prvním</w:t>
      </w:r>
      <w:r w:rsidRPr="00290B69">
        <w:rPr>
          <w:rFonts w:ascii="Arial" w:hAnsi="Arial" w:cs="Arial"/>
          <w:sz w:val="22"/>
          <w:szCs w:val="22"/>
        </w:rPr>
        <w:t xml:space="preserve"> podzemním podlaží bude </w:t>
      </w:r>
      <w:r>
        <w:rPr>
          <w:rFonts w:ascii="Arial" w:hAnsi="Arial" w:cs="Arial"/>
          <w:sz w:val="22"/>
          <w:szCs w:val="22"/>
        </w:rPr>
        <w:t>prodloužena</w:t>
      </w:r>
      <w:r w:rsidRPr="00290B69">
        <w:rPr>
          <w:rFonts w:ascii="Arial" w:hAnsi="Arial" w:cs="Arial"/>
          <w:sz w:val="22"/>
          <w:szCs w:val="22"/>
        </w:rPr>
        <w:t xml:space="preserve"> </w:t>
      </w:r>
      <w:r w:rsidR="00AE32D7">
        <w:rPr>
          <w:rFonts w:ascii="Arial" w:hAnsi="Arial" w:cs="Arial"/>
          <w:sz w:val="22"/>
          <w:szCs w:val="22"/>
        </w:rPr>
        <w:t>nynější</w:t>
      </w:r>
      <w:r w:rsidR="00965541">
        <w:rPr>
          <w:rFonts w:ascii="Arial" w:hAnsi="Arial" w:cs="Arial"/>
          <w:sz w:val="22"/>
          <w:szCs w:val="22"/>
        </w:rPr>
        <w:t xml:space="preserve"> </w:t>
      </w:r>
      <w:r w:rsidRPr="00290B69">
        <w:rPr>
          <w:rFonts w:ascii="Arial" w:hAnsi="Arial" w:cs="Arial"/>
          <w:sz w:val="22"/>
          <w:szCs w:val="22"/>
        </w:rPr>
        <w:t>pasáž a vytvořen</w:t>
      </w:r>
      <w:r w:rsidR="00B170E2">
        <w:rPr>
          <w:rFonts w:ascii="Arial" w:hAnsi="Arial" w:cs="Arial"/>
          <w:sz w:val="22"/>
          <w:szCs w:val="22"/>
        </w:rPr>
        <w:t>o několik nových obchodních jednotek.</w:t>
      </w:r>
      <w:r>
        <w:rPr>
          <w:rFonts w:ascii="Arial" w:hAnsi="Arial" w:cs="Arial"/>
          <w:sz w:val="22"/>
          <w:szCs w:val="22"/>
        </w:rPr>
        <w:t xml:space="preserve"> V prvním a druhém nadzemním podlaží nabídne přístavba rozšíření pronajímatelných obchodních ploch</w:t>
      </w:r>
      <w:r w:rsidR="00495C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F6C2CD" w14:textId="4B5C0B69" w:rsidR="00C36CD7" w:rsidRPr="00B74DBF" w:rsidRDefault="00C36CD7" w:rsidP="00B74D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1F21BF" w14:textId="52C98B94" w:rsidR="006C43BF" w:rsidRDefault="006C43BF" w:rsidP="00B74DBF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74DBF">
        <w:rPr>
          <w:rFonts w:ascii="Arial" w:hAnsi="Arial" w:cs="Arial"/>
          <w:b/>
          <w:bCs/>
          <w:i/>
          <w:iCs/>
          <w:sz w:val="22"/>
          <w:szCs w:val="22"/>
        </w:rPr>
        <w:t>Vizualizace</w:t>
      </w:r>
      <w:r w:rsidR="00D07366">
        <w:rPr>
          <w:rFonts w:ascii="Arial" w:hAnsi="Arial" w:cs="Arial"/>
          <w:b/>
          <w:bCs/>
          <w:i/>
          <w:iCs/>
          <w:sz w:val="22"/>
          <w:szCs w:val="22"/>
        </w:rPr>
        <w:t xml:space="preserve"> 1. – 2.</w:t>
      </w:r>
      <w:r w:rsidRPr="00B74DBF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00A16CDF">
        <w:rPr>
          <w:rFonts w:ascii="Arial" w:hAnsi="Arial" w:cs="Arial"/>
          <w:b/>
          <w:bCs/>
          <w:i/>
          <w:iCs/>
          <w:sz w:val="22"/>
          <w:szCs w:val="22"/>
        </w:rPr>
        <w:t>Venkovní pohled na obchodní centrum galerie TEPLICE, nový vzhled fasád a přístavb</w:t>
      </w:r>
      <w:r w:rsidR="00D07366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A16CDF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1685DF03" w14:textId="30564A17" w:rsidR="00D07366" w:rsidRPr="00B74DBF" w:rsidRDefault="00D07366" w:rsidP="00B74DBF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043581" w14:textId="295012C8" w:rsidR="0018161F" w:rsidRDefault="0018161F" w:rsidP="001732B9">
      <w:pPr>
        <w:rPr>
          <w:noProof/>
        </w:rPr>
      </w:pPr>
    </w:p>
    <w:p w14:paraId="7DC59C6B" w14:textId="79157251" w:rsidR="001732B9" w:rsidRPr="001732B9" w:rsidRDefault="001732B9" w:rsidP="001732B9"/>
    <w:p w14:paraId="210EADF5" w14:textId="25190870" w:rsidR="001732B9" w:rsidRPr="001732B9" w:rsidRDefault="00000000" w:rsidP="001732B9">
      <w:pPr>
        <w:jc w:val="center"/>
      </w:pPr>
      <w:hyperlink r:id="rId11" w:tgtFrame="_blank" w:history="1">
        <w:r w:rsidR="001732B9" w:rsidRPr="001732B9">
          <w:rPr>
            <w:rStyle w:val="Hypertextovodkaz"/>
          </w:rPr>
          <w:t>www.obermeyer.cz</w:t>
        </w:r>
      </w:hyperlink>
    </w:p>
    <w:p w14:paraId="4B3457DC" w14:textId="719093AD" w:rsidR="001732B9" w:rsidRPr="001732B9" w:rsidRDefault="001732B9" w:rsidP="001732B9">
      <w:pPr>
        <w:jc w:val="center"/>
      </w:pPr>
    </w:p>
    <w:p w14:paraId="321B742E" w14:textId="25DF4FD8" w:rsidR="001732B9" w:rsidRPr="001732B9" w:rsidRDefault="00000000" w:rsidP="001732B9">
      <w:pPr>
        <w:jc w:val="center"/>
      </w:pPr>
      <w:hyperlink r:id="rId12" w:tgtFrame="_blank" w:history="1">
        <w:r w:rsidR="004527AA">
          <w:rPr>
            <w:rStyle w:val="normaltextrun"/>
            <w:rFonts w:ascii="Aptos" w:hAnsi="Aptos" w:cs="Segoe UI"/>
            <w:color w:val="467886"/>
            <w:u w:val="single"/>
            <w:shd w:val="clear" w:color="auto" w:fill="FFFFFF"/>
          </w:rPr>
          <w:t>www.obermeyer-group.com</w:t>
        </w:r>
      </w:hyperlink>
      <w:r w:rsidR="004527AA"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6244D9B5" w14:textId="6A3E5F5F" w:rsidR="001732B9" w:rsidRPr="001732B9" w:rsidRDefault="001732B9" w:rsidP="001732B9">
      <w:r w:rsidRPr="001732B9">
        <w:t> </w:t>
      </w:r>
    </w:p>
    <w:p w14:paraId="0660DC29" w14:textId="6A95ADC0" w:rsidR="001732B9" w:rsidRPr="001732B9" w:rsidRDefault="001732B9" w:rsidP="001732B9">
      <w:r w:rsidRPr="001732B9">
        <w:t> </w:t>
      </w:r>
    </w:p>
    <w:p w14:paraId="4CEAB77B" w14:textId="08054B4D" w:rsidR="001732B9" w:rsidRPr="001732B9" w:rsidRDefault="001732B9" w:rsidP="001732B9">
      <w:r w:rsidRPr="001732B9">
        <w:t> </w:t>
      </w:r>
    </w:p>
    <w:p w14:paraId="638DD86D" w14:textId="14909B1E" w:rsidR="001732B9" w:rsidRPr="001732B9" w:rsidRDefault="001732B9" w:rsidP="0052721C">
      <w:pPr>
        <w:jc w:val="both"/>
      </w:pPr>
      <w:r w:rsidRPr="001732B9">
        <w:rPr>
          <w:b/>
          <w:bCs/>
        </w:rPr>
        <w:t>Společnost OBERMEYER HELIKA a.s.</w:t>
      </w:r>
      <w:r w:rsidRPr="001732B9">
        <w:rPr>
          <w:rFonts w:ascii="Arial" w:hAnsi="Arial" w:cs="Arial"/>
        </w:rPr>
        <w:t> </w:t>
      </w:r>
      <w:r w:rsidRPr="001732B9">
        <w:t>patří k</w:t>
      </w:r>
      <w:r w:rsidRPr="001732B9">
        <w:rPr>
          <w:rFonts w:ascii="Arial" w:hAnsi="Arial" w:cs="Arial"/>
        </w:rPr>
        <w:t> </w:t>
      </w:r>
      <w:r w:rsidRPr="001732B9">
        <w:t>největším projekčním a</w:t>
      </w:r>
      <w:r w:rsidRPr="001732B9">
        <w:rPr>
          <w:rFonts w:ascii="Arial" w:hAnsi="Arial" w:cs="Arial"/>
        </w:rPr>
        <w:t> </w:t>
      </w:r>
      <w:r w:rsidRPr="001732B9">
        <w:t>stavebně-poradenským kancelářím v</w:t>
      </w:r>
      <w:r w:rsidRPr="001732B9">
        <w:rPr>
          <w:rFonts w:ascii="Arial" w:hAnsi="Arial" w:cs="Arial"/>
        </w:rPr>
        <w:t> </w:t>
      </w:r>
      <w:r w:rsidRPr="001732B9">
        <w:t>ČR. Poskytuje komplexní služby v</w:t>
      </w:r>
      <w:r w:rsidRPr="001732B9">
        <w:rPr>
          <w:rFonts w:ascii="Arial" w:hAnsi="Arial" w:cs="Arial"/>
        </w:rPr>
        <w:t> </w:t>
      </w:r>
      <w:r w:rsidRPr="001732B9">
        <w:t>oblasti projektování, konstrukcí pozemních a</w:t>
      </w:r>
      <w:r w:rsidRPr="001732B9">
        <w:rPr>
          <w:rFonts w:ascii="Arial" w:hAnsi="Arial" w:cs="Arial"/>
        </w:rPr>
        <w:t> </w:t>
      </w:r>
      <w:r w:rsidRPr="001732B9">
        <w:t>dopravních staveb, projektového managementu a</w:t>
      </w:r>
      <w:r w:rsidRPr="001732B9">
        <w:rPr>
          <w:rFonts w:ascii="Arial" w:hAnsi="Arial" w:cs="Arial"/>
        </w:rPr>
        <w:t> </w:t>
      </w:r>
      <w:r w:rsidRPr="001732B9">
        <w:t>odborného technického poradenství. Disponuje jedním z</w:t>
      </w:r>
      <w:r w:rsidRPr="001732B9">
        <w:rPr>
          <w:rFonts w:ascii="Arial" w:hAnsi="Arial" w:cs="Arial"/>
        </w:rPr>
        <w:t> </w:t>
      </w:r>
      <w:r w:rsidRPr="001732B9">
        <w:t>největších týmů statiků v</w:t>
      </w:r>
      <w:r w:rsidRPr="001732B9">
        <w:rPr>
          <w:rFonts w:ascii="Arial" w:hAnsi="Arial" w:cs="Arial"/>
        </w:rPr>
        <w:t> </w:t>
      </w:r>
      <w:r w:rsidRPr="001732B9">
        <w:t>ČR včetně specialistů na mostní konstrukce. Na českém i</w:t>
      </w:r>
      <w:r w:rsidRPr="001732B9">
        <w:rPr>
          <w:rFonts w:ascii="Arial" w:hAnsi="Arial" w:cs="Arial"/>
        </w:rPr>
        <w:t> </w:t>
      </w:r>
      <w:r w:rsidRPr="001732B9">
        <w:t>slovenském trhu je firma jedním z</w:t>
      </w:r>
      <w:r w:rsidRPr="001732B9">
        <w:rPr>
          <w:rFonts w:ascii="Arial" w:hAnsi="Arial" w:cs="Arial"/>
        </w:rPr>
        <w:t> </w:t>
      </w:r>
      <w:r w:rsidRPr="001732B9">
        <w:t>lídrů projektování ve 3D a</w:t>
      </w:r>
      <w:r w:rsidRPr="001732B9">
        <w:rPr>
          <w:rFonts w:ascii="Arial" w:hAnsi="Arial" w:cs="Arial"/>
        </w:rPr>
        <w:t> </w:t>
      </w:r>
      <w:r w:rsidRPr="001732B9">
        <w:t>modelování staveb systémem BIM. Do širokého portfolia projektů, na kterých se společnost</w:t>
      </w:r>
      <w:r w:rsidRPr="001732B9">
        <w:rPr>
          <w:rFonts w:ascii="Arial" w:hAnsi="Arial" w:cs="Arial"/>
        </w:rPr>
        <w:t> </w:t>
      </w:r>
      <w:r w:rsidRPr="001732B9">
        <w:rPr>
          <w:b/>
          <w:bCs/>
        </w:rPr>
        <w:t>OBERMEYER HELIKA</w:t>
      </w:r>
      <w:r w:rsidRPr="001732B9">
        <w:rPr>
          <w:rFonts w:ascii="Arial" w:hAnsi="Arial" w:cs="Arial"/>
        </w:rPr>
        <w:t> </w:t>
      </w:r>
      <w:r w:rsidRPr="001732B9">
        <w:t>podílela, náleží zdravotnické stavby, obchodní centra, rezidenční komplexy, kancelářské budovy, budovy pro státní správu, kulturní instituce, církevní objekty, stavby pro školství, průmyslové a</w:t>
      </w:r>
      <w:r w:rsidRPr="001732B9">
        <w:rPr>
          <w:rFonts w:ascii="Arial" w:hAnsi="Arial" w:cs="Arial"/>
        </w:rPr>
        <w:t> </w:t>
      </w:r>
      <w:r w:rsidRPr="001732B9">
        <w:t>logistické areály i</w:t>
      </w:r>
      <w:r w:rsidRPr="001732B9">
        <w:rPr>
          <w:rFonts w:ascii="Arial" w:hAnsi="Arial" w:cs="Arial"/>
        </w:rPr>
        <w:t> </w:t>
      </w:r>
      <w:r w:rsidRPr="001732B9">
        <w:t>stavby dopravní infrastruktury a</w:t>
      </w:r>
      <w:r w:rsidRPr="001732B9">
        <w:rPr>
          <w:rFonts w:ascii="Arial" w:hAnsi="Arial" w:cs="Arial"/>
        </w:rPr>
        <w:t> </w:t>
      </w:r>
      <w:r w:rsidRPr="001732B9">
        <w:t>letišť. Mezi její nejvýznamnější reference se řadí například Nové divadlo v</w:t>
      </w:r>
      <w:r w:rsidRPr="001732B9">
        <w:rPr>
          <w:rFonts w:ascii="Arial" w:hAnsi="Arial" w:cs="Arial"/>
        </w:rPr>
        <w:t> </w:t>
      </w:r>
      <w:r w:rsidRPr="001732B9">
        <w:t xml:space="preserve">Plzni, O2 Arena, obchodní centra </w:t>
      </w:r>
      <w:proofErr w:type="spellStart"/>
      <w:r w:rsidRPr="001732B9">
        <w:t>Quadrio</w:t>
      </w:r>
      <w:proofErr w:type="spellEnd"/>
      <w:r w:rsidRPr="001732B9">
        <w:t>, Černý Most a</w:t>
      </w:r>
      <w:r w:rsidRPr="001732B9">
        <w:rPr>
          <w:rFonts w:ascii="Arial" w:hAnsi="Arial" w:cs="Arial"/>
        </w:rPr>
        <w:t> </w:t>
      </w:r>
      <w:r w:rsidRPr="001732B9">
        <w:t>Chodov, Základní škola Roztoky či dětské oddělení Fakultní nemocnice Motol. Má také bohaté zkušenosti s</w:t>
      </w:r>
      <w:r w:rsidRPr="001732B9">
        <w:rPr>
          <w:rFonts w:ascii="Arial" w:hAnsi="Arial" w:cs="Arial"/>
        </w:rPr>
        <w:t> </w:t>
      </w:r>
      <w:r w:rsidRPr="001732B9">
        <w:t>přípravou urbanistických studií v</w:t>
      </w:r>
      <w:r w:rsidRPr="001732B9">
        <w:rPr>
          <w:rFonts w:ascii="Arial" w:hAnsi="Arial" w:cs="Arial"/>
        </w:rPr>
        <w:t> </w:t>
      </w:r>
      <w:r w:rsidRPr="001732B9">
        <w:t>ČR i</w:t>
      </w:r>
      <w:r w:rsidRPr="001732B9">
        <w:rPr>
          <w:rFonts w:ascii="Arial" w:hAnsi="Arial" w:cs="Arial"/>
        </w:rPr>
        <w:t> </w:t>
      </w:r>
      <w:r w:rsidRPr="001732B9">
        <w:t>v zahraničí. Společnost s</w:t>
      </w:r>
      <w:r w:rsidRPr="001732B9">
        <w:rPr>
          <w:rFonts w:ascii="Arial" w:hAnsi="Arial" w:cs="Arial"/>
        </w:rPr>
        <w:t> </w:t>
      </w:r>
      <w:r w:rsidRPr="001732B9">
        <w:t>původním názvem Helika své podnikání v</w:t>
      </w:r>
      <w:r w:rsidRPr="001732B9">
        <w:rPr>
          <w:rFonts w:ascii="Arial" w:hAnsi="Arial" w:cs="Arial"/>
        </w:rPr>
        <w:t> </w:t>
      </w:r>
      <w:r w:rsidRPr="001732B9">
        <w:t>České republice rozběhla v</w:t>
      </w:r>
      <w:r w:rsidRPr="001732B9">
        <w:rPr>
          <w:rFonts w:ascii="Arial" w:hAnsi="Arial" w:cs="Arial"/>
        </w:rPr>
        <w:t> </w:t>
      </w:r>
      <w:r w:rsidRPr="001732B9">
        <w:t>letech 1990-1991 a</w:t>
      </w:r>
      <w:r w:rsidRPr="001732B9">
        <w:rPr>
          <w:rFonts w:ascii="Arial" w:hAnsi="Arial" w:cs="Arial"/>
        </w:rPr>
        <w:t> </w:t>
      </w:r>
      <w:r w:rsidRPr="001732B9">
        <w:t>od května 2004 rozšířila své aktivity na Slovensko a</w:t>
      </w:r>
      <w:r w:rsidRPr="001732B9">
        <w:rPr>
          <w:rFonts w:ascii="Arial" w:hAnsi="Arial" w:cs="Arial"/>
        </w:rPr>
        <w:t> </w:t>
      </w:r>
      <w:r w:rsidRPr="001732B9">
        <w:t>otevřela pobočku v</w:t>
      </w:r>
      <w:r w:rsidRPr="001732B9">
        <w:rPr>
          <w:rFonts w:ascii="Arial" w:hAnsi="Arial" w:cs="Arial"/>
        </w:rPr>
        <w:t> </w:t>
      </w:r>
      <w:r w:rsidRPr="001732B9">
        <w:t>Bratislavě. V</w:t>
      </w:r>
      <w:r w:rsidRPr="001732B9">
        <w:rPr>
          <w:rFonts w:ascii="Arial" w:hAnsi="Arial" w:cs="Arial"/>
        </w:rPr>
        <w:t> </w:t>
      </w:r>
      <w:r w:rsidRPr="001732B9">
        <w:t>červnu 2007 se stala součástí nadnárodní skupiny Obermeyer, která patří k</w:t>
      </w:r>
      <w:r w:rsidRPr="001732B9">
        <w:rPr>
          <w:rFonts w:ascii="Arial" w:hAnsi="Arial" w:cs="Arial"/>
        </w:rPr>
        <w:t> </w:t>
      </w:r>
      <w:r w:rsidRPr="001732B9">
        <w:t>největším projekčním kancelářím v</w:t>
      </w:r>
      <w:r w:rsidRPr="001732B9">
        <w:rPr>
          <w:rFonts w:ascii="Arial" w:hAnsi="Arial" w:cs="Arial"/>
        </w:rPr>
        <w:t> </w:t>
      </w:r>
      <w:r w:rsidRPr="001732B9">
        <w:t>Evropě s</w:t>
      </w:r>
      <w:r w:rsidRPr="001732B9">
        <w:rPr>
          <w:rFonts w:ascii="Arial" w:hAnsi="Arial" w:cs="Arial"/>
        </w:rPr>
        <w:t> </w:t>
      </w:r>
      <w:r w:rsidRPr="001732B9">
        <w:t>celosvětovou působností. </w:t>
      </w:r>
    </w:p>
    <w:p w14:paraId="53B4B945" w14:textId="77777777" w:rsidR="001732B9" w:rsidRPr="001732B9" w:rsidRDefault="001732B9" w:rsidP="001732B9">
      <w:r w:rsidRPr="001732B9">
        <w:t> </w:t>
      </w:r>
    </w:p>
    <w:p w14:paraId="57346694" w14:textId="77777777" w:rsidR="001732B9" w:rsidRPr="001732B9" w:rsidRDefault="001732B9" w:rsidP="001732B9">
      <w:r w:rsidRPr="001732B9">
        <w:rPr>
          <w:u w:val="single"/>
        </w:rPr>
        <w:t>Kontaktní údaje:</w:t>
      </w:r>
      <w:r w:rsidRPr="001732B9">
        <w:t> </w:t>
      </w:r>
    </w:p>
    <w:p w14:paraId="105025CB" w14:textId="77777777" w:rsidR="001732B9" w:rsidRPr="001732B9" w:rsidRDefault="001732B9" w:rsidP="001732B9">
      <w:proofErr w:type="spellStart"/>
      <w:r w:rsidRPr="001732B9">
        <w:rPr>
          <w:b/>
          <w:bCs/>
        </w:rPr>
        <w:t>Crest</w:t>
      </w:r>
      <w:proofErr w:type="spellEnd"/>
      <w:r w:rsidRPr="001732B9">
        <w:rPr>
          <w:b/>
          <w:bCs/>
        </w:rPr>
        <w:t xml:space="preserve"> Communications a.s. </w:t>
      </w:r>
      <w:r w:rsidRPr="001732B9">
        <w:t> </w:t>
      </w:r>
    </w:p>
    <w:p w14:paraId="6DC6910B" w14:textId="77777777" w:rsidR="001732B9" w:rsidRPr="001732B9" w:rsidRDefault="001732B9" w:rsidP="001732B9">
      <w:r w:rsidRPr="001732B9">
        <w:t>Radka L. Kerschbaumová</w:t>
      </w:r>
      <w:r w:rsidRPr="001732B9">
        <w:tab/>
        <w:t> </w:t>
      </w:r>
    </w:p>
    <w:p w14:paraId="75B74AF4" w14:textId="77777777" w:rsidR="001732B9" w:rsidRPr="001732B9" w:rsidRDefault="001732B9" w:rsidP="001732B9">
      <w:proofErr w:type="spellStart"/>
      <w:r w:rsidRPr="001732B9">
        <w:t>Account</w:t>
      </w:r>
      <w:proofErr w:type="spellEnd"/>
      <w:r w:rsidRPr="001732B9">
        <w:t xml:space="preserve"> Manager</w:t>
      </w:r>
      <w:r w:rsidRPr="001732B9">
        <w:tab/>
      </w:r>
      <w:r w:rsidRPr="001732B9">
        <w:tab/>
      </w:r>
      <w:r w:rsidRPr="001732B9">
        <w:tab/>
      </w:r>
      <w:r w:rsidRPr="001732B9">
        <w:tab/>
        <w:t> </w:t>
      </w:r>
    </w:p>
    <w:p w14:paraId="13C36B81" w14:textId="77777777" w:rsidR="001732B9" w:rsidRPr="001732B9" w:rsidRDefault="001732B9" w:rsidP="001732B9">
      <w:r w:rsidRPr="001732B9">
        <w:t>mobil: 733</w:t>
      </w:r>
      <w:r w:rsidRPr="001732B9">
        <w:rPr>
          <w:rFonts w:ascii="Arial" w:hAnsi="Arial" w:cs="Arial"/>
        </w:rPr>
        <w:t> </w:t>
      </w:r>
      <w:r w:rsidRPr="001732B9">
        <w:t>185 662 </w:t>
      </w:r>
    </w:p>
    <w:p w14:paraId="4AFFE6E4" w14:textId="77777777" w:rsidR="001732B9" w:rsidRPr="001732B9" w:rsidRDefault="001732B9" w:rsidP="001732B9">
      <w:r w:rsidRPr="001732B9">
        <w:rPr>
          <w:u w:val="single"/>
        </w:rPr>
        <w:t>radka.kerschbaumova@crestcom.cz</w:t>
      </w:r>
      <w:r w:rsidRPr="001732B9">
        <w:t> </w:t>
      </w:r>
    </w:p>
    <w:p w14:paraId="5649870D" w14:textId="77777777" w:rsidR="001732B9" w:rsidRPr="001732B9" w:rsidRDefault="00000000" w:rsidP="001732B9">
      <w:hyperlink r:id="rId13" w:tgtFrame="_blank" w:history="1">
        <w:r w:rsidR="001732B9" w:rsidRPr="001732B9">
          <w:rPr>
            <w:rStyle w:val="Hypertextovodkaz"/>
          </w:rPr>
          <w:t>www.crestcom.cz</w:t>
        </w:r>
      </w:hyperlink>
      <w:r w:rsidR="001732B9" w:rsidRPr="001732B9">
        <w:t> </w:t>
      </w:r>
    </w:p>
    <w:p w14:paraId="5DCEEFD6" w14:textId="77777777" w:rsidR="001732B9" w:rsidRPr="001732B9" w:rsidRDefault="001732B9" w:rsidP="001732B9">
      <w:r w:rsidRPr="001732B9">
        <w:t> </w:t>
      </w:r>
    </w:p>
    <w:p w14:paraId="260812C5" w14:textId="77777777" w:rsidR="001732B9" w:rsidRDefault="001732B9" w:rsidP="00D17235"/>
    <w:sectPr w:rsidR="0017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5"/>
    <w:rsid w:val="000952D4"/>
    <w:rsid w:val="000A6290"/>
    <w:rsid w:val="000B5B63"/>
    <w:rsid w:val="000C3961"/>
    <w:rsid w:val="00106BF3"/>
    <w:rsid w:val="0011632B"/>
    <w:rsid w:val="00121043"/>
    <w:rsid w:val="00121739"/>
    <w:rsid w:val="00126D64"/>
    <w:rsid w:val="001470FB"/>
    <w:rsid w:val="001519FA"/>
    <w:rsid w:val="001732B9"/>
    <w:rsid w:val="0018161F"/>
    <w:rsid w:val="00183655"/>
    <w:rsid w:val="00207ABA"/>
    <w:rsid w:val="0021766E"/>
    <w:rsid w:val="002256D7"/>
    <w:rsid w:val="00234195"/>
    <w:rsid w:val="00264705"/>
    <w:rsid w:val="002833A9"/>
    <w:rsid w:val="00290B69"/>
    <w:rsid w:val="00302730"/>
    <w:rsid w:val="003310C9"/>
    <w:rsid w:val="00351AEB"/>
    <w:rsid w:val="0036624C"/>
    <w:rsid w:val="00366C70"/>
    <w:rsid w:val="0037491D"/>
    <w:rsid w:val="003B0B5D"/>
    <w:rsid w:val="003B72E1"/>
    <w:rsid w:val="00437264"/>
    <w:rsid w:val="00441957"/>
    <w:rsid w:val="004527AA"/>
    <w:rsid w:val="004855CB"/>
    <w:rsid w:val="00495C74"/>
    <w:rsid w:val="004B7E19"/>
    <w:rsid w:val="004E1E3A"/>
    <w:rsid w:val="004F0673"/>
    <w:rsid w:val="00500E85"/>
    <w:rsid w:val="0052721C"/>
    <w:rsid w:val="0058600A"/>
    <w:rsid w:val="00595610"/>
    <w:rsid w:val="00613BC6"/>
    <w:rsid w:val="006251E3"/>
    <w:rsid w:val="00632DFA"/>
    <w:rsid w:val="00646422"/>
    <w:rsid w:val="00662D3F"/>
    <w:rsid w:val="00696405"/>
    <w:rsid w:val="006C43BF"/>
    <w:rsid w:val="00741434"/>
    <w:rsid w:val="007839C7"/>
    <w:rsid w:val="007C6088"/>
    <w:rsid w:val="007E5048"/>
    <w:rsid w:val="0082508E"/>
    <w:rsid w:val="00846F8A"/>
    <w:rsid w:val="008A10D7"/>
    <w:rsid w:val="008D3FDB"/>
    <w:rsid w:val="008F31B4"/>
    <w:rsid w:val="00926F53"/>
    <w:rsid w:val="00965541"/>
    <w:rsid w:val="00993607"/>
    <w:rsid w:val="009B56A6"/>
    <w:rsid w:val="009B59BC"/>
    <w:rsid w:val="009C455E"/>
    <w:rsid w:val="009E3851"/>
    <w:rsid w:val="00A14EE9"/>
    <w:rsid w:val="00A16CDF"/>
    <w:rsid w:val="00A21C96"/>
    <w:rsid w:val="00A233C6"/>
    <w:rsid w:val="00A34256"/>
    <w:rsid w:val="00A46603"/>
    <w:rsid w:val="00A537DD"/>
    <w:rsid w:val="00AB0C29"/>
    <w:rsid w:val="00AE32D7"/>
    <w:rsid w:val="00AF76DA"/>
    <w:rsid w:val="00B10DFD"/>
    <w:rsid w:val="00B170E2"/>
    <w:rsid w:val="00B63AEB"/>
    <w:rsid w:val="00B74DBF"/>
    <w:rsid w:val="00B84237"/>
    <w:rsid w:val="00BC0AF7"/>
    <w:rsid w:val="00BC2E90"/>
    <w:rsid w:val="00BD12D8"/>
    <w:rsid w:val="00BE2013"/>
    <w:rsid w:val="00C253E9"/>
    <w:rsid w:val="00C3654F"/>
    <w:rsid w:val="00C36CD7"/>
    <w:rsid w:val="00C405A2"/>
    <w:rsid w:val="00C51D32"/>
    <w:rsid w:val="00C53666"/>
    <w:rsid w:val="00C85AF8"/>
    <w:rsid w:val="00C91478"/>
    <w:rsid w:val="00C9557B"/>
    <w:rsid w:val="00C965F0"/>
    <w:rsid w:val="00CB76B2"/>
    <w:rsid w:val="00CB7F8A"/>
    <w:rsid w:val="00CC5642"/>
    <w:rsid w:val="00CC7790"/>
    <w:rsid w:val="00CF3335"/>
    <w:rsid w:val="00D07366"/>
    <w:rsid w:val="00D166A6"/>
    <w:rsid w:val="00D17235"/>
    <w:rsid w:val="00D70242"/>
    <w:rsid w:val="00D85F6C"/>
    <w:rsid w:val="00DBDB8D"/>
    <w:rsid w:val="00DC349F"/>
    <w:rsid w:val="00DC52A1"/>
    <w:rsid w:val="00E166D6"/>
    <w:rsid w:val="00E2741D"/>
    <w:rsid w:val="00E5341D"/>
    <w:rsid w:val="00E76ADD"/>
    <w:rsid w:val="00E77D70"/>
    <w:rsid w:val="00EC0E6C"/>
    <w:rsid w:val="00ED0936"/>
    <w:rsid w:val="00F81FCD"/>
    <w:rsid w:val="00FA0E4A"/>
    <w:rsid w:val="00FB172E"/>
    <w:rsid w:val="00FF3C82"/>
    <w:rsid w:val="06D26FC1"/>
    <w:rsid w:val="074271F1"/>
    <w:rsid w:val="075B9356"/>
    <w:rsid w:val="13C6B363"/>
    <w:rsid w:val="149310C0"/>
    <w:rsid w:val="1935CE5B"/>
    <w:rsid w:val="1D0C4C4E"/>
    <w:rsid w:val="2246658C"/>
    <w:rsid w:val="295BF9EF"/>
    <w:rsid w:val="2B070D85"/>
    <w:rsid w:val="31506CCA"/>
    <w:rsid w:val="323B27CB"/>
    <w:rsid w:val="3CEC8A5B"/>
    <w:rsid w:val="426FF672"/>
    <w:rsid w:val="44F94638"/>
    <w:rsid w:val="4662B079"/>
    <w:rsid w:val="4665BE6A"/>
    <w:rsid w:val="489D8CBF"/>
    <w:rsid w:val="48BEF174"/>
    <w:rsid w:val="4BCEA546"/>
    <w:rsid w:val="4C5AA0B7"/>
    <w:rsid w:val="5170B001"/>
    <w:rsid w:val="53182776"/>
    <w:rsid w:val="578FE96C"/>
    <w:rsid w:val="57D2703C"/>
    <w:rsid w:val="5A80ED69"/>
    <w:rsid w:val="5B0A10FE"/>
    <w:rsid w:val="5BCE4AD6"/>
    <w:rsid w:val="5CA5E15F"/>
    <w:rsid w:val="5EFFF32E"/>
    <w:rsid w:val="5F6F2935"/>
    <w:rsid w:val="67080FBB"/>
    <w:rsid w:val="69914A1B"/>
    <w:rsid w:val="75EBD392"/>
    <w:rsid w:val="7C8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4C"/>
  <w15:chartTrackingRefBased/>
  <w15:docId w15:val="{EA895C20-BE93-954C-87DE-A883A70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2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2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2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9FA"/>
  </w:style>
  <w:style w:type="character" w:styleId="Odkaznakoment">
    <w:name w:val="annotation reference"/>
    <w:basedOn w:val="Standardnpsmoodstavce"/>
    <w:uiPriority w:val="99"/>
    <w:semiHidden/>
    <w:unhideWhenUsed/>
    <w:rsid w:val="00151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9F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F81FCD"/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4527AA"/>
  </w:style>
  <w:style w:type="character" w:customStyle="1" w:styleId="eop">
    <w:name w:val="eop"/>
    <w:basedOn w:val="Standardnpsmoodstavce"/>
    <w:rsid w:val="0045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bermeyer-grou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bermeyer.cz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8D4AF-093E-4581-A943-3076EF0C2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47724-5A04-4FBC-B729-55363C5003A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CA9C579-B8CC-4BCD-B66E-D5678A6FF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4A78F-74C4-43D7-A2C8-09C3328BB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Radka Kerschbaumová</cp:lastModifiedBy>
  <cp:revision>3</cp:revision>
  <dcterms:created xsi:type="dcterms:W3CDTF">2024-04-25T12:31:00Z</dcterms:created>
  <dcterms:modified xsi:type="dcterms:W3CDTF">2024-04-26T06:51:00Z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